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C49B9" w14:textId="77777777" w:rsidR="00D31A6B" w:rsidRDefault="00D31A6B">
      <w:pPr>
        <w:pStyle w:val="EinfAbs"/>
        <w:rPr>
          <w:rFonts w:ascii="Lidl Font Pro" w:eastAsia="Lidl Font Pro" w:hAnsi="Lidl Font Pro" w:cs="Lidl Font Pro"/>
          <w:sz w:val="22"/>
          <w:szCs w:val="22"/>
          <w:lang w:val="en-US"/>
        </w:rPr>
      </w:pPr>
    </w:p>
    <w:p w14:paraId="52F52E26" w14:textId="16949D24" w:rsidR="00D31A6B" w:rsidRPr="006D28B8" w:rsidRDefault="00000000">
      <w:pPr>
        <w:pStyle w:val="EinfAbs"/>
        <w:jc w:val="right"/>
        <w:rPr>
          <w:rFonts w:ascii="Lidl Font Pro" w:eastAsia="Lidl Font Pro" w:hAnsi="Lidl Font Pro" w:cs="Lidl Font Pro"/>
          <w:sz w:val="22"/>
          <w:szCs w:val="22"/>
          <w:lang w:val="en-US"/>
        </w:rPr>
      </w:pPr>
      <w:r>
        <w:rPr>
          <w:rFonts w:ascii="Lidl Font Pro" w:eastAsia="Lidl Font Pro" w:hAnsi="Lidl Font Pro" w:cs="Lidl Font Pro"/>
          <w:sz w:val="22"/>
          <w:szCs w:val="22"/>
          <w:lang w:val="en-US"/>
        </w:rPr>
        <w:t xml:space="preserve">Larnaca, </w:t>
      </w:r>
      <w:bookmarkStart w:id="0" w:name="_Hlk55291287"/>
      <w:r w:rsidR="006D28B8">
        <w:rPr>
          <w:rFonts w:ascii="Lidl Font Pro" w:eastAsia="Lidl Font Pro" w:hAnsi="Lidl Font Pro" w:cs="Lidl Font Pro"/>
          <w:sz w:val="22"/>
          <w:szCs w:val="22"/>
          <w:lang w:val="en-US"/>
        </w:rPr>
        <w:t>11</w:t>
      </w:r>
      <w:r>
        <w:rPr>
          <w:rFonts w:ascii="Lidl Font Pro" w:eastAsia="Lidl Font Pro" w:hAnsi="Lidl Font Pro" w:cs="Lidl Font Pro"/>
          <w:sz w:val="22"/>
          <w:szCs w:val="22"/>
          <w:lang w:val="en-US"/>
        </w:rPr>
        <w:t>/03/2026</w:t>
      </w:r>
    </w:p>
    <w:bookmarkEnd w:id="0"/>
    <w:p w14:paraId="22F84FE2" w14:textId="2FA5E846" w:rsidR="00D31A6B" w:rsidRDefault="00000000">
      <w:pPr>
        <w:spacing w:before="100" w:after="120"/>
        <w:jc w:val="both"/>
        <w:rPr>
          <w:rFonts w:ascii="Lidl Font Pro" w:eastAsia="Lidl Font Pro" w:hAnsi="Lidl Font Pro" w:cs="Lidl Font Pro"/>
          <w:b/>
          <w:bCs/>
          <w:color w:val="1F497D"/>
          <w:u w:color="1F497D"/>
          <w:lang w:val="en-US"/>
        </w:rPr>
      </w:pPr>
      <w:r>
        <w:rPr>
          <w:rFonts w:ascii="Lidl Font Pro" w:eastAsia="Lidl Font Pro" w:hAnsi="Lidl Font Pro" w:cs="Lidl Font Pro"/>
          <w:b/>
          <w:bCs/>
          <w:color w:val="1F497D"/>
          <w:sz w:val="36"/>
          <w:szCs w:val="36"/>
          <w:u w:color="1F497D"/>
          <w:lang w:val="en-US"/>
        </w:rPr>
        <w:t>“</w:t>
      </w:r>
      <w:r w:rsidR="006D28B8">
        <w:rPr>
          <w:rFonts w:ascii="Lidl Font Pro" w:eastAsia="Lidl Font Pro" w:hAnsi="Lidl Font Pro" w:cs="Lidl Font Pro"/>
          <w:b/>
          <w:bCs/>
          <w:color w:val="1F497D"/>
          <w:sz w:val="36"/>
          <w:szCs w:val="36"/>
          <w:u w:color="1F497D"/>
          <w:lang w:val="en-US"/>
        </w:rPr>
        <w:t>If you know, you know</w:t>
      </w:r>
      <w:r>
        <w:rPr>
          <w:rFonts w:ascii="Lidl Font Pro" w:eastAsia="Lidl Font Pro" w:hAnsi="Lidl Font Pro" w:cs="Lidl Font Pro"/>
          <w:b/>
          <w:bCs/>
          <w:color w:val="1F497D"/>
          <w:sz w:val="36"/>
          <w:szCs w:val="36"/>
          <w:u w:color="1F497D"/>
          <w:lang w:val="en-US"/>
        </w:rPr>
        <w:t>": Lidl Cyprus' new 360° campaign highlights non-negotiable quality through its consumers’ eyes</w:t>
      </w:r>
    </w:p>
    <w:p w14:paraId="2B1D500B" w14:textId="5520B49F" w:rsidR="00D31A6B" w:rsidRDefault="00000000">
      <w:pPr>
        <w:spacing w:after="120" w:line="360" w:lineRule="auto"/>
        <w:jc w:val="both"/>
        <w:rPr>
          <w:rFonts w:ascii="Lidl Font Pro" w:eastAsia="Lidl Font Pro" w:hAnsi="Lidl Font Pro" w:cs="Lidl Font Pro"/>
          <w:lang w:val="en-US"/>
        </w:rPr>
      </w:pPr>
      <w:r>
        <w:rPr>
          <w:rFonts w:ascii="Lidl Font Pro" w:eastAsia="Lidl Font Pro" w:hAnsi="Lidl Font Pro" w:cs="Lidl Font Pro"/>
          <w:lang w:val="en-US"/>
        </w:rPr>
        <w:t xml:space="preserve">What does real food quality mean today? For Lidl Cyprus, the answer lies in the knowledge, trust and confidence that consumers feel every time they choose products for their dinner table. With the new campaign slogan </w:t>
      </w:r>
      <w:r>
        <w:rPr>
          <w:rFonts w:ascii="Lidl Font Pro" w:eastAsia="Lidl Font Pro" w:hAnsi="Lidl Font Pro" w:cs="Lidl Font Pro"/>
          <w:b/>
          <w:bCs/>
          <w:lang w:val="en-US"/>
        </w:rPr>
        <w:t>“</w:t>
      </w:r>
      <w:r w:rsidR="006D28B8" w:rsidRPr="006D28B8">
        <w:rPr>
          <w:rFonts w:ascii="Lidl Font Pro" w:eastAsia="Lidl Font Pro" w:hAnsi="Lidl Font Pro" w:cs="Lidl Font Pro"/>
          <w:b/>
          <w:bCs/>
          <w:lang w:val="en-US"/>
        </w:rPr>
        <w:t>If you know, you know</w:t>
      </w:r>
      <w:r>
        <w:rPr>
          <w:rFonts w:ascii="Lidl Font Pro" w:eastAsia="Lidl Font Pro" w:hAnsi="Lidl Font Pro" w:cs="Lidl Font Pro"/>
          <w:b/>
          <w:bCs/>
          <w:lang w:val="en-US"/>
        </w:rPr>
        <w:t>”</w:t>
      </w:r>
      <w:r>
        <w:rPr>
          <w:rFonts w:ascii="Lidl Font Pro" w:eastAsia="Lidl Font Pro" w:hAnsi="Lidl Font Pro" w:cs="Lidl Font Pro"/>
          <w:lang w:val="en-US"/>
        </w:rPr>
        <w:t xml:space="preserve">, the company  </w:t>
      </w:r>
      <w:r w:rsidR="006D28B8" w:rsidRPr="006D28B8">
        <w:rPr>
          <w:rFonts w:ascii="Lidl Font Pro" w:eastAsia="Lidl Font Pro" w:hAnsi="Lidl Font Pro" w:cs="Lidl Font Pro"/>
          <w:lang w:val="en-US"/>
        </w:rPr>
        <w:t>recently launched</w:t>
      </w:r>
      <w:r w:rsidR="006D28B8">
        <w:rPr>
          <w:rFonts w:ascii="Lidl Font Pro" w:eastAsia="Lidl Font Pro" w:hAnsi="Lidl Font Pro" w:cs="Lidl Font Pro"/>
          <w:lang w:val="en-US"/>
        </w:rPr>
        <w:t xml:space="preserve"> </w:t>
      </w:r>
      <w:r>
        <w:rPr>
          <w:rFonts w:ascii="Lidl Font Pro" w:eastAsia="Lidl Font Pro" w:hAnsi="Lidl Font Pro" w:cs="Lidl Font Pro"/>
          <w:lang w:val="en-US"/>
        </w:rPr>
        <w:t>a comprehensive campaign that confirms the top quality-price ratio that forms the basis of its strategy.</w:t>
      </w:r>
    </w:p>
    <w:p w14:paraId="1E947FA7" w14:textId="77777777" w:rsidR="00D31A6B" w:rsidRDefault="00000000">
      <w:pPr>
        <w:spacing w:after="120" w:line="360" w:lineRule="auto"/>
        <w:jc w:val="both"/>
        <w:rPr>
          <w:rFonts w:ascii="Lidl Font Pro" w:eastAsia="Lidl Font Pro" w:hAnsi="Lidl Font Pro" w:cs="Lidl Font Pro"/>
          <w:b/>
          <w:bCs/>
          <w:lang w:val="en-US"/>
        </w:rPr>
      </w:pPr>
      <w:r>
        <w:rPr>
          <w:rFonts w:ascii="Lidl Font Pro" w:eastAsia="Lidl Font Pro" w:hAnsi="Lidl Font Pro" w:cs="Lidl Font Pro"/>
          <w:b/>
          <w:bCs/>
          <w:lang w:val="en-US"/>
        </w:rPr>
        <w:t>Knowledge as a foundation of trust</w:t>
      </w:r>
    </w:p>
    <w:p w14:paraId="41F1F259" w14:textId="77777777" w:rsidR="00D31A6B" w:rsidRDefault="00000000">
      <w:pPr>
        <w:spacing w:after="120" w:line="360" w:lineRule="auto"/>
        <w:jc w:val="both"/>
        <w:rPr>
          <w:rFonts w:ascii="Lidl Font Pro" w:eastAsia="Lidl Font Pro" w:hAnsi="Lidl Font Pro" w:cs="Lidl Font Pro"/>
          <w:lang w:val="en-US"/>
        </w:rPr>
      </w:pPr>
      <w:r>
        <w:rPr>
          <w:rFonts w:ascii="Lidl Font Pro" w:eastAsia="Lidl Font Pro" w:hAnsi="Lidl Font Pro" w:cs="Lidl Font Pro"/>
          <w:lang w:val="en-US"/>
        </w:rPr>
        <w:t>The campaign’s message is not a simple slogan, but a shift in the daily experience of Lidl’s loyal consumers. The campaign is inspired by its consumers’ large and authentic community, who, through Social Media, confidently defend their choices against any doubts, based on the knowledge that they have attained through experience.</w:t>
      </w:r>
    </w:p>
    <w:p w14:paraId="79EB2183" w14:textId="77777777" w:rsidR="00D31A6B" w:rsidRDefault="00000000">
      <w:pPr>
        <w:spacing w:after="120" w:line="360" w:lineRule="auto"/>
        <w:jc w:val="both"/>
        <w:rPr>
          <w:rFonts w:ascii="Lidl Font Pro" w:eastAsia="Lidl Font Pro" w:hAnsi="Lidl Font Pro" w:cs="Lidl Font Pro"/>
          <w:b/>
          <w:bCs/>
          <w:lang w:val="en-US"/>
        </w:rPr>
      </w:pPr>
      <w:r>
        <w:rPr>
          <w:rFonts w:ascii="Lidl Font Pro" w:eastAsia="Lidl Font Pro" w:hAnsi="Lidl Font Pro" w:cs="Lidl Font Pro"/>
          <w:b/>
          <w:bCs/>
          <w:lang w:val="en-US"/>
        </w:rPr>
        <w:t>Quality proven in practice</w:t>
      </w:r>
    </w:p>
    <w:p w14:paraId="4C718EFB" w14:textId="77777777" w:rsidR="00D31A6B" w:rsidRDefault="00000000">
      <w:pPr>
        <w:spacing w:after="120" w:line="360" w:lineRule="auto"/>
        <w:jc w:val="both"/>
        <w:rPr>
          <w:rFonts w:ascii="Lidl Font Pro" w:eastAsia="Lidl Font Pro" w:hAnsi="Lidl Font Pro" w:cs="Lidl Font Pro"/>
          <w:lang w:val="en-US"/>
        </w:rPr>
      </w:pPr>
      <w:r>
        <w:rPr>
          <w:rFonts w:ascii="Lidl Font Pro" w:eastAsia="Lidl Font Pro" w:hAnsi="Lidl Font Pro" w:cs="Lidl Font Pro"/>
          <w:lang w:val="en-US"/>
        </w:rPr>
        <w:t>Lidl consumers' "know" equals to certainty about:</w:t>
      </w:r>
    </w:p>
    <w:p w14:paraId="3B871EB5" w14:textId="77777777" w:rsidR="00D31A6B" w:rsidRPr="006D28B8" w:rsidRDefault="00000000" w:rsidP="006D28B8">
      <w:pPr>
        <w:pStyle w:val="a5"/>
        <w:numPr>
          <w:ilvl w:val="0"/>
          <w:numId w:val="3"/>
        </w:numPr>
        <w:spacing w:after="120" w:line="360" w:lineRule="auto"/>
        <w:jc w:val="both"/>
        <w:rPr>
          <w:lang w:val="en-US"/>
        </w:rPr>
      </w:pPr>
      <w:r w:rsidRPr="006D28B8">
        <w:rPr>
          <w:rFonts w:ascii="Lidl Font Pro" w:eastAsia="Lidl Font Pro" w:hAnsi="Lidl Font Pro" w:cs="Lidl Font Pro"/>
          <w:b/>
          <w:bCs/>
          <w:lang w:val="en-US"/>
        </w:rPr>
        <w:t>Freshness:</w:t>
      </w:r>
      <w:r w:rsidRPr="006D28B8">
        <w:rPr>
          <w:rFonts w:ascii="Lidl Font Pro" w:eastAsia="Lidl Font Pro" w:hAnsi="Lidl Font Pro" w:cs="Lidl Font Pro"/>
          <w:lang w:val="en-US"/>
        </w:rPr>
        <w:t xml:space="preserve"> Fruits and vegetables that arrive fresh every day from local producers and suppliers.</w:t>
      </w:r>
    </w:p>
    <w:p w14:paraId="49B1D255" w14:textId="77777777" w:rsidR="00D31A6B" w:rsidRPr="006D28B8" w:rsidRDefault="00000000" w:rsidP="006D28B8">
      <w:pPr>
        <w:pStyle w:val="a5"/>
        <w:numPr>
          <w:ilvl w:val="0"/>
          <w:numId w:val="3"/>
        </w:numPr>
        <w:spacing w:after="120" w:line="360" w:lineRule="auto"/>
        <w:jc w:val="both"/>
        <w:rPr>
          <w:lang w:val="en-US"/>
        </w:rPr>
      </w:pPr>
      <w:r w:rsidRPr="006D28B8">
        <w:rPr>
          <w:rFonts w:ascii="Lidl Font Pro" w:eastAsia="Lidl Font Pro" w:hAnsi="Lidl Font Pro" w:cs="Lidl Font Pro"/>
          <w:b/>
          <w:bCs/>
          <w:lang w:val="en-US"/>
        </w:rPr>
        <w:t xml:space="preserve">Safety: </w:t>
      </w:r>
      <w:r w:rsidRPr="006D28B8">
        <w:rPr>
          <w:rFonts w:ascii="Lidl Font Pro" w:eastAsia="Lidl Font Pro" w:hAnsi="Lidl Font Pro" w:cs="Lidl Font Pro"/>
          <w:lang w:val="en-US"/>
        </w:rPr>
        <w:t>Fresh meat that’s controlled with high standards of hygiene and food safety, with a 100% guarantee.</w:t>
      </w:r>
    </w:p>
    <w:p w14:paraId="45DED2C8" w14:textId="77777777" w:rsidR="00D31A6B" w:rsidRPr="006D28B8" w:rsidRDefault="00000000" w:rsidP="006D28B8">
      <w:pPr>
        <w:pStyle w:val="a5"/>
        <w:numPr>
          <w:ilvl w:val="0"/>
          <w:numId w:val="3"/>
        </w:numPr>
        <w:spacing w:after="120" w:line="360" w:lineRule="auto"/>
        <w:jc w:val="both"/>
        <w:rPr>
          <w:lang w:val="en-US"/>
        </w:rPr>
      </w:pPr>
      <w:r w:rsidRPr="006D28B8">
        <w:rPr>
          <w:rFonts w:ascii="Lidl Font Pro" w:eastAsia="Lidl Font Pro" w:hAnsi="Lidl Font Pro" w:cs="Lidl Font Pro"/>
          <w:b/>
          <w:bCs/>
          <w:lang w:val="en-US"/>
        </w:rPr>
        <w:t xml:space="preserve">Locality: </w:t>
      </w:r>
      <w:r w:rsidRPr="006D28B8">
        <w:rPr>
          <w:rFonts w:ascii="Lidl Font Pro" w:eastAsia="Lidl Font Pro" w:hAnsi="Lidl Font Pro" w:cs="Lidl Font Pro"/>
          <w:lang w:val="en-US"/>
        </w:rPr>
        <w:t>Dairy products from local producers and fresh fish from selected fish farms that maintain their nutritional value.</w:t>
      </w:r>
    </w:p>
    <w:p w14:paraId="10491C93" w14:textId="77777777" w:rsidR="00D31A6B" w:rsidRDefault="00000000">
      <w:pPr>
        <w:spacing w:after="120" w:line="360" w:lineRule="auto"/>
        <w:jc w:val="both"/>
        <w:rPr>
          <w:rFonts w:ascii="Lidl Font Pro" w:eastAsia="Lidl Font Pro" w:hAnsi="Lidl Font Pro" w:cs="Lidl Font Pro"/>
          <w:b/>
          <w:bCs/>
          <w:lang w:val="en-US"/>
        </w:rPr>
      </w:pPr>
      <w:r>
        <w:rPr>
          <w:rFonts w:ascii="Lidl Font Pro" w:eastAsia="Lidl Font Pro" w:hAnsi="Lidl Font Pro" w:cs="Lidl Font Pro"/>
          <w:b/>
          <w:bCs/>
          <w:lang w:val="en-US"/>
        </w:rPr>
        <w:t>A "double" knowledge</w:t>
      </w:r>
    </w:p>
    <w:p w14:paraId="5FD9E5AD" w14:textId="77777777" w:rsidR="00D31A6B" w:rsidRDefault="00000000">
      <w:pPr>
        <w:spacing w:after="120" w:line="360" w:lineRule="auto"/>
        <w:jc w:val="both"/>
        <w:rPr>
          <w:rFonts w:ascii="Lidl Font Pro" w:eastAsia="Lidl Font Pro" w:hAnsi="Lidl Font Pro" w:cs="Lidl Font Pro"/>
          <w:lang w:val="en-US"/>
        </w:rPr>
      </w:pPr>
      <w:r>
        <w:rPr>
          <w:rFonts w:ascii="Lidl Font Pro" w:eastAsia="Lidl Font Pro" w:hAnsi="Lidl Font Pro" w:cs="Lidl Font Pro"/>
          <w:lang w:val="en-US"/>
        </w:rPr>
        <w:t>The campaign highlights knowledge as a two-way value. On the one hand is the consumer who recognises what is truly worthy. On the other hand is Lidl that knows how to guarantee quality through strict specifications and stable partnerships, covering daily needs at the best price.</w:t>
      </w:r>
    </w:p>
    <w:p w14:paraId="454D197B" w14:textId="77777777" w:rsidR="00D31A6B" w:rsidRDefault="00D31A6B">
      <w:pPr>
        <w:spacing w:after="120" w:line="360" w:lineRule="auto"/>
        <w:jc w:val="both"/>
        <w:rPr>
          <w:rFonts w:ascii="Lidl Font Pro" w:eastAsia="Lidl Font Pro" w:hAnsi="Lidl Font Pro" w:cs="Lidl Font Pro"/>
          <w:lang w:val="en-US"/>
        </w:rPr>
      </w:pPr>
    </w:p>
    <w:p w14:paraId="39D75249" w14:textId="77777777" w:rsidR="00D31A6B" w:rsidRDefault="00000000">
      <w:pPr>
        <w:spacing w:after="120" w:line="360" w:lineRule="auto"/>
        <w:jc w:val="both"/>
        <w:rPr>
          <w:rFonts w:ascii="Lidl Font Pro" w:eastAsia="Lidl Font Pro" w:hAnsi="Lidl Font Pro" w:cs="Lidl Font Pro"/>
          <w:b/>
          <w:bCs/>
          <w:lang w:val="en-US"/>
        </w:rPr>
      </w:pPr>
      <w:r>
        <w:rPr>
          <w:rFonts w:ascii="Lidl Font Pro" w:eastAsia="Lidl Font Pro" w:hAnsi="Lidl Font Pro" w:cs="Lidl Font Pro"/>
          <w:b/>
          <w:bCs/>
          <w:lang w:val="en-US"/>
        </w:rPr>
        <w:t>The Identity of the Campaign</w:t>
      </w:r>
    </w:p>
    <w:p w14:paraId="147C82C1" w14:textId="77777777" w:rsidR="00D31A6B" w:rsidRDefault="00000000">
      <w:pPr>
        <w:spacing w:after="120" w:line="360" w:lineRule="auto"/>
        <w:jc w:val="both"/>
        <w:rPr>
          <w:rFonts w:ascii="Lidl Font Pro" w:eastAsia="Lidl Font Pro" w:hAnsi="Lidl Font Pro" w:cs="Lidl Font Pro"/>
          <w:b/>
          <w:bCs/>
          <w:lang w:val="en-US"/>
        </w:rPr>
      </w:pPr>
      <w:r>
        <w:rPr>
          <w:rFonts w:ascii="Lidl Font Pro" w:eastAsia="Lidl Font Pro" w:hAnsi="Lidl Font Pro" w:cs="Lidl Font Pro"/>
          <w:lang w:val="en-US"/>
        </w:rPr>
        <w:lastRenderedPageBreak/>
        <w:t xml:space="preserve">The new 360° campaign was created in collaboration with </w:t>
      </w:r>
      <w:r>
        <w:rPr>
          <w:rFonts w:ascii="Lidl Font Pro" w:eastAsia="Lidl Font Pro" w:hAnsi="Lidl Font Pro" w:cs="Lidl Font Pro"/>
          <w:b/>
          <w:bCs/>
          <w:lang w:val="en-US"/>
        </w:rPr>
        <w:t>Frank &amp; Fame</w:t>
      </w:r>
      <w:r>
        <w:rPr>
          <w:rFonts w:ascii="Lidl Font Pro" w:eastAsia="Lidl Font Pro" w:hAnsi="Lidl Font Pro" w:cs="Lidl Font Pro"/>
          <w:lang w:val="en-US"/>
        </w:rPr>
        <w:t xml:space="preserve">. The production of the television spots was undertaken by </w:t>
      </w:r>
      <w:r>
        <w:rPr>
          <w:rFonts w:ascii="Lidl Font Pro" w:eastAsia="Lidl Font Pro" w:hAnsi="Lidl Font Pro" w:cs="Lidl Font Pro"/>
          <w:b/>
          <w:bCs/>
          <w:lang w:val="en-US"/>
        </w:rPr>
        <w:t>TopCut Modiano</w:t>
      </w:r>
      <w:r>
        <w:rPr>
          <w:rFonts w:ascii="Lidl Font Pro" w:eastAsia="Lidl Font Pro" w:hAnsi="Lidl Font Pro" w:cs="Lidl Font Pro"/>
          <w:lang w:val="en-US"/>
        </w:rPr>
        <w:t xml:space="preserve"> under the direction of the </w:t>
      </w:r>
      <w:r>
        <w:rPr>
          <w:rFonts w:ascii="Lidl Font Pro" w:eastAsia="Lidl Font Pro" w:hAnsi="Lidl Font Pro" w:cs="Lidl Font Pro"/>
          <w:b/>
          <w:bCs/>
          <w:lang w:val="en-US"/>
        </w:rPr>
        <w:t>Keϊto duo</w:t>
      </w:r>
      <w:r>
        <w:rPr>
          <w:rFonts w:ascii="Lidl Font Pro" w:eastAsia="Lidl Font Pro" w:hAnsi="Lidl Font Pro" w:cs="Lidl Font Pro"/>
          <w:lang w:val="en-US"/>
        </w:rPr>
        <w:t xml:space="preserve"> (Manolis Mavris and Violeta Tseli), while the soundtrack was created by </w:t>
      </w:r>
      <w:r>
        <w:rPr>
          <w:rFonts w:ascii="Lidl Font Pro" w:eastAsia="Lidl Font Pro" w:hAnsi="Lidl Font Pro" w:cs="Lidl Font Pro"/>
          <w:b/>
          <w:bCs/>
          <w:lang w:val="en-US"/>
        </w:rPr>
        <w:t>Rabbeats music</w:t>
      </w:r>
      <w:r>
        <w:rPr>
          <w:rFonts w:ascii="Lidl Font Pro" w:eastAsia="Lidl Font Pro" w:hAnsi="Lidl Font Pro" w:cs="Lidl Font Pro"/>
          <w:lang w:val="en-US"/>
        </w:rPr>
        <w:t>.</w:t>
      </w:r>
    </w:p>
    <w:p w14:paraId="07B0DD7D" w14:textId="77777777" w:rsidR="00D31A6B" w:rsidRDefault="00D31A6B">
      <w:pPr>
        <w:spacing w:after="0"/>
        <w:jc w:val="both"/>
        <w:rPr>
          <w:rFonts w:ascii="Lidl Font Pro" w:eastAsia="Lidl Font Pro" w:hAnsi="Lidl Font Pro" w:cs="Lidl Font Pro"/>
          <w:b/>
          <w:bCs/>
          <w:color w:val="1F497D"/>
          <w:u w:color="1F497D"/>
          <w:lang w:val="en-US"/>
        </w:rPr>
      </w:pPr>
    </w:p>
    <w:p w14:paraId="272DC0CE" w14:textId="77777777" w:rsidR="00D31A6B" w:rsidRDefault="00D31A6B">
      <w:pPr>
        <w:spacing w:after="0"/>
        <w:jc w:val="both"/>
        <w:rPr>
          <w:rFonts w:ascii="Lidl Font Pro" w:eastAsia="Lidl Font Pro" w:hAnsi="Lidl Font Pro" w:cs="Lidl Font Pro"/>
          <w:b/>
          <w:bCs/>
          <w:color w:val="1F497D"/>
          <w:u w:color="1F497D"/>
          <w:lang w:val="en-US"/>
        </w:rPr>
      </w:pPr>
    </w:p>
    <w:p w14:paraId="214A61C0" w14:textId="77777777" w:rsidR="00D31A6B" w:rsidRDefault="00000000">
      <w:pPr>
        <w:spacing w:after="0"/>
        <w:jc w:val="both"/>
        <w:rPr>
          <w:rFonts w:ascii="Lidl Font Pro" w:eastAsia="Lidl Font Pro" w:hAnsi="Lidl Font Pro" w:cs="Lidl Font Pro"/>
          <w:b/>
          <w:bCs/>
          <w:color w:val="1F497D"/>
          <w:u w:color="1F497D"/>
          <w:lang w:val="en-US"/>
        </w:rPr>
      </w:pPr>
      <w:r>
        <w:rPr>
          <w:rFonts w:ascii="Lidl Font Pro" w:eastAsia="Lidl Font Pro" w:hAnsi="Lidl Font Pro" w:cs="Lidl Font Pro"/>
          <w:b/>
          <w:bCs/>
          <w:color w:val="1F497D"/>
          <w:u w:color="1F497D"/>
          <w:lang w:val="en-US"/>
        </w:rPr>
        <w:t>Visit Lidl Cyprus online:</w:t>
      </w:r>
    </w:p>
    <w:p w14:paraId="3D94BE18" w14:textId="77777777" w:rsidR="00D31A6B" w:rsidRDefault="00000000">
      <w:pPr>
        <w:spacing w:after="0"/>
        <w:jc w:val="both"/>
        <w:rPr>
          <w:rStyle w:val="Hyperlink0"/>
        </w:rPr>
      </w:pPr>
      <w:hyperlink r:id="rId7" w:history="1">
        <w:r>
          <w:rPr>
            <w:rStyle w:val="Hyperlink0"/>
          </w:rPr>
          <w:t>corporate.lidl.com.cy</w:t>
        </w:r>
      </w:hyperlink>
      <w:r>
        <w:rPr>
          <w:rStyle w:val="Hyperlink0"/>
        </w:rPr>
        <w:t xml:space="preserve"> </w:t>
      </w:r>
    </w:p>
    <w:p w14:paraId="0E4D732B" w14:textId="77777777" w:rsidR="00D31A6B" w:rsidRDefault="00000000">
      <w:pPr>
        <w:spacing w:after="0"/>
        <w:jc w:val="both"/>
        <w:rPr>
          <w:rStyle w:val="Hyperlink0"/>
        </w:rPr>
      </w:pPr>
      <w:r>
        <w:rPr>
          <w:rStyle w:val="Hyperlink0"/>
        </w:rPr>
        <w:t>team.lidl.com.cy</w:t>
      </w:r>
    </w:p>
    <w:p w14:paraId="4C47E0EF" w14:textId="77777777" w:rsidR="00D31A6B" w:rsidRDefault="00000000">
      <w:pPr>
        <w:spacing w:after="0"/>
        <w:jc w:val="both"/>
        <w:rPr>
          <w:rStyle w:val="Hyperlink0"/>
        </w:rPr>
      </w:pPr>
      <w:hyperlink r:id="rId8" w:history="1">
        <w:r>
          <w:rPr>
            <w:rStyle w:val="Hyperlink0"/>
          </w:rPr>
          <w:t>lidlfoodacademy.com.cy</w:t>
        </w:r>
      </w:hyperlink>
    </w:p>
    <w:p w14:paraId="7C8D0005" w14:textId="77777777" w:rsidR="00D31A6B" w:rsidRDefault="00000000">
      <w:pPr>
        <w:spacing w:after="0"/>
        <w:jc w:val="both"/>
        <w:rPr>
          <w:rStyle w:val="Hyperlink0"/>
        </w:rPr>
      </w:pPr>
      <w:hyperlink r:id="rId9" w:history="1">
        <w:r>
          <w:rPr>
            <w:rStyle w:val="Hyperlink0"/>
          </w:rPr>
          <w:t xml:space="preserve">facebook.com/lidlcy                    </w:t>
        </w:r>
      </w:hyperlink>
      <w:r>
        <w:rPr>
          <w:rStyle w:val="Hyperlink0"/>
        </w:rPr>
        <w:t xml:space="preserve"> </w:t>
      </w:r>
    </w:p>
    <w:p w14:paraId="4846BFCB" w14:textId="77777777" w:rsidR="00D31A6B" w:rsidRDefault="00000000">
      <w:pPr>
        <w:spacing w:after="0"/>
        <w:jc w:val="both"/>
        <w:rPr>
          <w:rStyle w:val="Hyperlink0"/>
        </w:rPr>
      </w:pPr>
      <w:hyperlink r:id="rId10" w:history="1">
        <w:r>
          <w:rPr>
            <w:rStyle w:val="Hyperlink0"/>
          </w:rPr>
          <w:t xml:space="preserve">instagram.com/lidl_cyprus </w:t>
        </w:r>
      </w:hyperlink>
      <w:r>
        <w:rPr>
          <w:rStyle w:val="Hyperlink0"/>
        </w:rPr>
        <w:t xml:space="preserve"> </w:t>
      </w:r>
    </w:p>
    <w:p w14:paraId="5D38B1E0" w14:textId="77777777" w:rsidR="00D31A6B" w:rsidRDefault="00000000">
      <w:pPr>
        <w:spacing w:after="0"/>
        <w:jc w:val="both"/>
        <w:rPr>
          <w:rStyle w:val="Hyperlink0"/>
        </w:rPr>
      </w:pPr>
      <w:r>
        <w:rPr>
          <w:rStyle w:val="Hyperlink0"/>
        </w:rPr>
        <w:t>youtube.com/lidlcyprus</w:t>
      </w:r>
    </w:p>
    <w:p w14:paraId="630CC420" w14:textId="77777777" w:rsidR="00D31A6B" w:rsidRDefault="00000000">
      <w:pPr>
        <w:spacing w:after="0"/>
        <w:jc w:val="both"/>
        <w:rPr>
          <w:rStyle w:val="Hyperlink0"/>
        </w:rPr>
      </w:pPr>
      <w:hyperlink r:id="rId11" w:history="1">
        <w:r>
          <w:rPr>
            <w:rStyle w:val="Hyperlink0"/>
          </w:rPr>
          <w:t>linkedin.com/company/lidl-cyprus</w:t>
        </w:r>
      </w:hyperlink>
    </w:p>
    <w:p w14:paraId="7BCCF316" w14:textId="77777777" w:rsidR="00D31A6B" w:rsidRPr="006D28B8" w:rsidRDefault="00000000">
      <w:pPr>
        <w:spacing w:after="0"/>
        <w:jc w:val="both"/>
        <w:rPr>
          <w:lang w:val="en-US"/>
        </w:rPr>
      </w:pPr>
      <w:r>
        <w:rPr>
          <w:rStyle w:val="Hyperlink0"/>
        </w:rPr>
        <w:t xml:space="preserve"> </w:t>
      </w:r>
    </w:p>
    <w:sectPr w:rsidR="00D31A6B" w:rsidRPr="006D28B8">
      <w:headerReference w:type="default" r:id="rId12"/>
      <w:footerReference w:type="default" r:id="rId13"/>
      <w:pgSz w:w="11900" w:h="16840"/>
      <w:pgMar w:top="2070" w:right="1559" w:bottom="1531" w:left="1797"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6863F" w14:textId="77777777" w:rsidR="00230295" w:rsidRDefault="00230295">
      <w:pPr>
        <w:spacing w:after="0" w:line="240" w:lineRule="auto"/>
      </w:pPr>
      <w:r>
        <w:separator/>
      </w:r>
    </w:p>
  </w:endnote>
  <w:endnote w:type="continuationSeparator" w:id="0">
    <w:p w14:paraId="21B16CF0" w14:textId="77777777" w:rsidR="00230295" w:rsidRDefault="00230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4002EFF" w:usb1="C200247B" w:usb2="00000009" w:usb3="00000000" w:csb0="000001FF" w:csb1="00000000"/>
  </w:font>
  <w:font w:name="Lidl Font Pro">
    <w:panose1 w:val="02000000000000000000"/>
    <w:charset w:val="A1"/>
    <w:family w:val="auto"/>
    <w:pitch w:val="variable"/>
    <w:sig w:usb0="A00002FF" w:usb1="500020EB" w:usb2="00000000" w:usb3="00000000" w:csb0="0000009F" w:csb1="00000000"/>
  </w:font>
  <w:font w:name="Helvetica Ne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1CBAC" w14:textId="77777777" w:rsidR="00D31A6B" w:rsidRDefault="00D31A6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9E847" w14:textId="77777777" w:rsidR="00230295" w:rsidRDefault="00230295">
      <w:pPr>
        <w:spacing w:after="0" w:line="240" w:lineRule="auto"/>
      </w:pPr>
      <w:r>
        <w:separator/>
      </w:r>
    </w:p>
  </w:footnote>
  <w:footnote w:type="continuationSeparator" w:id="0">
    <w:p w14:paraId="649A9504" w14:textId="77777777" w:rsidR="00230295" w:rsidRDefault="002302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69174" w14:textId="77777777" w:rsidR="00D31A6B" w:rsidRDefault="00000000">
    <w:pPr>
      <w:pStyle w:val="a3"/>
      <w:jc w:val="right"/>
    </w:pPr>
    <w:r>
      <w:rPr>
        <w:noProof/>
      </w:rPr>
      <mc:AlternateContent>
        <mc:Choice Requires="wps">
          <w:drawing>
            <wp:anchor distT="152400" distB="152400" distL="152400" distR="152400" simplePos="0" relativeHeight="251658240" behindDoc="1" locked="0" layoutInCell="1" allowOverlap="1" wp14:anchorId="66BCBFE4" wp14:editId="721A68DD">
              <wp:simplePos x="0" y="0"/>
              <wp:positionH relativeFrom="page">
                <wp:posOffset>485774</wp:posOffset>
              </wp:positionH>
              <wp:positionV relativeFrom="page">
                <wp:posOffset>292735</wp:posOffset>
              </wp:positionV>
              <wp:extent cx="2981961" cy="295275"/>
              <wp:effectExtent l="0" t="0" r="0" b="0"/>
              <wp:wrapNone/>
              <wp:docPr id="1073741826" name="officeArt object" descr="Text Box 16"/>
              <wp:cNvGraphicFramePr/>
              <a:graphic xmlns:a="http://schemas.openxmlformats.org/drawingml/2006/main">
                <a:graphicData uri="http://schemas.microsoft.com/office/word/2010/wordprocessingShape">
                  <wps:wsp>
                    <wps:cNvSpPr txBox="1"/>
                    <wps:spPr>
                      <a:xfrm>
                        <a:off x="0" y="0"/>
                        <a:ext cx="2981961" cy="295275"/>
                      </a:xfrm>
                      <a:prstGeom prst="rect">
                        <a:avLst/>
                      </a:prstGeom>
                      <a:noFill/>
                      <a:ln w="12700" cap="flat">
                        <a:noFill/>
                        <a:miter lim="400000"/>
                      </a:ln>
                      <a:effectLst/>
                    </wps:spPr>
                    <wps:txbx>
                      <w:txbxContent>
                        <w:p w14:paraId="406F9AFC" w14:textId="77777777" w:rsidR="00D31A6B" w:rsidRDefault="00000000">
                          <w:r>
                            <w:rPr>
                              <w:rFonts w:ascii="Lidl Font Pro" w:eastAsia="Lidl Font Pro" w:hAnsi="Lidl Font Pro" w:cs="Lidl Font Pro"/>
                              <w:b/>
                              <w:bCs/>
                              <w:color w:val="1F497D"/>
                              <w:sz w:val="38"/>
                              <w:szCs w:val="38"/>
                              <w:u w:color="1F497D"/>
                              <w:lang w:val="en-US"/>
                            </w:rPr>
                            <w:t>Press Release</w:t>
                          </w:r>
                        </w:p>
                      </w:txbxContent>
                    </wps:txbx>
                    <wps:bodyPr wrap="square" lIns="0" tIns="0" rIns="0" bIns="0" numCol="1" anchor="t">
                      <a:noAutofit/>
                    </wps:bodyPr>
                  </wps:wsp>
                </a:graphicData>
              </a:graphic>
            </wp:anchor>
          </w:drawing>
        </mc:Choice>
        <mc:Fallback>
          <w:pict>
            <v:shapetype w14:anchorId="66BCBFE4" id="_x0000_t202" coordsize="21600,21600" o:spt="202" path="m,l,21600r21600,l21600,xe">
              <v:stroke joinstyle="miter"/>
              <v:path gradientshapeok="t" o:connecttype="rect"/>
            </v:shapetype>
            <v:shape id="officeArt object" o:spid="_x0000_s1026" type="#_x0000_t202" alt="Text Box 16" style="position:absolute;left:0;text-align:left;margin-left:38.25pt;margin-top:23.05pt;width:234.8pt;height:23.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" filled="f" stroked="f" strokeweight="1pt">
              <v:stroke miterlimit="4"/>
              <v:textbox inset="0,0,0,0">
                <w:txbxContent>
                  <w:p w14:paraId="406F9AFC" w14:textId="77777777" w:rsidR="00D31A6B" w:rsidRDefault="00000000">
                    <w:r>
                      <w:rPr>
                        <w:rFonts w:ascii="Lidl Font Pro" w:eastAsia="Lidl Font Pro" w:hAnsi="Lidl Font Pro" w:cs="Lidl Font Pro"/>
                        <w:b/>
                        <w:bCs/>
                        <w:color w:val="1F497D"/>
                        <w:sz w:val="38"/>
                        <w:szCs w:val="38"/>
                        <w:u w:color="1F497D"/>
                        <w:lang w:val="en-US"/>
                      </w:rPr>
                      <w:t>Press Release</w:t>
                    </w:r>
                  </w:p>
                </w:txbxContent>
              </v:textbox>
              <w10:wrap anchorx="page" anchory="page"/>
            </v:shape>
          </w:pict>
        </mc:Fallback>
      </mc:AlternateContent>
    </w:r>
    <w:r>
      <w:rPr>
        <w:noProof/>
      </w:rPr>
      <mc:AlternateContent>
        <mc:Choice Requires="wps">
          <w:drawing>
            <wp:anchor distT="152400" distB="152400" distL="152400" distR="152400" simplePos="0" relativeHeight="251659264" behindDoc="1" locked="0" layoutInCell="1" allowOverlap="1" wp14:anchorId="7A35DAB8" wp14:editId="7F14CF88">
              <wp:simplePos x="0" y="0"/>
              <wp:positionH relativeFrom="page">
                <wp:posOffset>1151890</wp:posOffset>
              </wp:positionH>
              <wp:positionV relativeFrom="page">
                <wp:posOffset>9839770</wp:posOffset>
              </wp:positionV>
              <wp:extent cx="6391275" cy="632460"/>
              <wp:effectExtent l="0" t="0" r="0" b="0"/>
              <wp:wrapNone/>
              <wp:docPr id="1073741827" name="officeArt object" descr="Text Box 9"/>
              <wp:cNvGraphicFramePr/>
              <a:graphic xmlns:a="http://schemas.openxmlformats.org/drawingml/2006/main">
                <a:graphicData uri="http://schemas.microsoft.com/office/word/2010/wordprocessingShape">
                  <wps:wsp>
                    <wps:cNvSpPr txBox="1"/>
                    <wps:spPr>
                      <a:xfrm>
                        <a:off x="0" y="0"/>
                        <a:ext cx="6391275" cy="632460"/>
                      </a:xfrm>
                      <a:prstGeom prst="rect">
                        <a:avLst/>
                      </a:prstGeom>
                      <a:noFill/>
                      <a:ln w="12700" cap="flat">
                        <a:noFill/>
                        <a:miter lim="400000"/>
                      </a:ln>
                      <a:effectLst/>
                    </wps:spPr>
                    <wps:txbx>
                      <w:txbxContent>
                        <w:p w14:paraId="604CFB0D" w14:textId="77777777" w:rsidR="00D31A6B" w:rsidRDefault="00000000">
                          <w:pPr>
                            <w:pStyle w:val="FuzeileText"/>
                            <w:rPr>
                              <w:rFonts w:ascii="Lidl Font Pro" w:eastAsia="Lidl Font Pro" w:hAnsi="Lidl Font Pro" w:cs="Lidl Font Pro"/>
                              <w:b/>
                              <w:bCs/>
                              <w:sz w:val="22"/>
                              <w:szCs w:val="22"/>
                              <w:lang w:val="en-US"/>
                            </w:rPr>
                          </w:pPr>
                          <w:r>
                            <w:rPr>
                              <w:rFonts w:ascii="Lidl Font Pro" w:eastAsia="Lidl Font Pro" w:hAnsi="Lidl Font Pro" w:cs="Lidl Font Pro"/>
                              <w:b/>
                              <w:bCs/>
                              <w:sz w:val="22"/>
                              <w:szCs w:val="22"/>
                              <w:lang w:val="en-US"/>
                            </w:rPr>
                            <w:t>Lidl Cyprus</w:t>
                          </w:r>
                          <w:r>
                            <w:rPr>
                              <w:rFonts w:ascii="Lidl Font Pro" w:eastAsia="Lidl Font Pro" w:hAnsi="Lidl Font Pro" w:cs="Lidl Font Pro"/>
                              <w:sz w:val="22"/>
                              <w:szCs w:val="22"/>
                              <w:lang w:val="en-US"/>
                            </w:rPr>
                            <w:t xml:space="preserve"> · </w:t>
                          </w:r>
                          <w:r>
                            <w:rPr>
                              <w:rFonts w:ascii="Lidl Font Pro" w:eastAsia="Lidl Font Pro" w:hAnsi="Lidl Font Pro" w:cs="Lidl Font Pro"/>
                              <w:b/>
                              <w:bCs/>
                              <w:sz w:val="22"/>
                              <w:szCs w:val="22"/>
                              <w:lang w:val="en-US"/>
                            </w:rPr>
                            <w:t>Department of Corporate Affairs &amp; Sustainability</w:t>
                          </w:r>
                        </w:p>
                        <w:p w14:paraId="04480289" w14:textId="77777777" w:rsidR="00D31A6B" w:rsidRPr="006D28B8" w:rsidRDefault="00000000">
                          <w:pPr>
                            <w:spacing w:after="0" w:line="240" w:lineRule="auto"/>
                            <w:rPr>
                              <w:lang w:val="en-US"/>
                            </w:rPr>
                          </w:pPr>
                          <w:r>
                            <w:rPr>
                              <w:rFonts w:ascii="Lidl Font Pro" w:eastAsia="Lidl Font Pro" w:hAnsi="Lidl Font Pro" w:cs="Lidl Font Pro"/>
                              <w:lang w:val="en-US"/>
                            </w:rPr>
                            <w:t>Industrial Area of Aradippou, 2 Pigasou Street, CY-7100, Aradippou, Larnaca</w:t>
                          </w:r>
                          <w:r>
                            <w:rPr>
                              <w:rFonts w:ascii="Lidl Font Pro" w:eastAsia="Lidl Font Pro" w:hAnsi="Lidl Font Pro" w:cs="Lidl Font Pro"/>
                              <w:lang w:val="en-US"/>
                            </w:rPr>
                            <w:br/>
                            <w:t>+357 24201100 · press@lidl.com.cy</w:t>
                          </w:r>
                        </w:p>
                      </w:txbxContent>
                    </wps:txbx>
                    <wps:bodyPr wrap="square" lIns="0" tIns="0" rIns="0" bIns="0" numCol="1" anchor="b">
                      <a:noAutofit/>
                    </wps:bodyPr>
                  </wps:wsp>
                </a:graphicData>
              </a:graphic>
            </wp:anchor>
          </w:drawing>
        </mc:Choice>
        <mc:Fallback>
          <w:pict>
            <v:shape w14:anchorId="7A35DAB8" id="_x0000_s1027" type="#_x0000_t202" alt="Text Box 9" style="position:absolute;left:0;text-align:left;margin-left:90.7pt;margin-top:774.8pt;width:503.25pt;height:49.8pt;z-index:-251657216;visibility:visible;mso-wrap-style:square;mso-wrap-distance-left:12pt;mso-wrap-distance-top:12pt;mso-wrap-distance-right:12pt;mso-wrap-distance-bottom:12pt;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" filled="f" stroked="f" strokeweight="1pt">
              <v:stroke miterlimit="4"/>
              <v:textbox inset="0,0,0,0">
                <w:txbxContent>
                  <w:p w14:paraId="604CFB0D" w14:textId="77777777" w:rsidR="00D31A6B" w:rsidRDefault="00000000">
                    <w:pPr>
                      <w:pStyle w:val="FuzeileText"/>
                      <w:rPr>
                        <w:rFonts w:ascii="Lidl Font Pro" w:eastAsia="Lidl Font Pro" w:hAnsi="Lidl Font Pro" w:cs="Lidl Font Pro"/>
                        <w:b/>
                        <w:bCs/>
                        <w:sz w:val="22"/>
                        <w:szCs w:val="22"/>
                        <w:lang w:val="en-US"/>
                      </w:rPr>
                    </w:pPr>
                    <w:r>
                      <w:rPr>
                        <w:rFonts w:ascii="Lidl Font Pro" w:eastAsia="Lidl Font Pro" w:hAnsi="Lidl Font Pro" w:cs="Lidl Font Pro"/>
                        <w:b/>
                        <w:bCs/>
                        <w:sz w:val="22"/>
                        <w:szCs w:val="22"/>
                        <w:lang w:val="en-US"/>
                      </w:rPr>
                      <w:t>Lidl Cyprus</w:t>
                    </w:r>
                    <w:r>
                      <w:rPr>
                        <w:rFonts w:ascii="Lidl Font Pro" w:eastAsia="Lidl Font Pro" w:hAnsi="Lidl Font Pro" w:cs="Lidl Font Pro"/>
                        <w:sz w:val="22"/>
                        <w:szCs w:val="22"/>
                        <w:lang w:val="en-US"/>
                      </w:rPr>
                      <w:t xml:space="preserve"> · </w:t>
                    </w:r>
                    <w:r>
                      <w:rPr>
                        <w:rFonts w:ascii="Lidl Font Pro" w:eastAsia="Lidl Font Pro" w:hAnsi="Lidl Font Pro" w:cs="Lidl Font Pro"/>
                        <w:b/>
                        <w:bCs/>
                        <w:sz w:val="22"/>
                        <w:szCs w:val="22"/>
                        <w:lang w:val="en-US"/>
                      </w:rPr>
                      <w:t>Department of Corporate Affairs &amp; Sustainability</w:t>
                    </w:r>
                  </w:p>
                  <w:p w14:paraId="04480289" w14:textId="77777777" w:rsidR="00D31A6B" w:rsidRPr="006D28B8" w:rsidRDefault="00000000">
                    <w:pPr>
                      <w:spacing w:after="0" w:line="240" w:lineRule="auto"/>
                      <w:rPr>
                        <w:lang w:val="en-US"/>
                      </w:rPr>
                    </w:pPr>
                    <w:r>
                      <w:rPr>
                        <w:rFonts w:ascii="Lidl Font Pro" w:eastAsia="Lidl Font Pro" w:hAnsi="Lidl Font Pro" w:cs="Lidl Font Pro"/>
                        <w:lang w:val="en-US"/>
                      </w:rPr>
                      <w:t>Industrial Area of Aradippou, 2 Pigasou Street, CY-7100, Aradippou, Larnaca</w:t>
                    </w:r>
                    <w:r>
                      <w:rPr>
                        <w:rFonts w:ascii="Lidl Font Pro" w:eastAsia="Lidl Font Pro" w:hAnsi="Lidl Font Pro" w:cs="Lidl Font Pro"/>
                        <w:lang w:val="en-US"/>
                      </w:rPr>
                      <w:br/>
                      <w:t>+357 24201100 · press@lidl.com.cy</w:t>
                    </w:r>
                  </w:p>
                </w:txbxContent>
              </v:textbox>
              <w10:wrap anchorx="page" anchory="page"/>
            </v:shape>
          </w:pict>
        </mc:Fallback>
      </mc:AlternateContent>
    </w:r>
    <w:r>
      <w:t xml:space="preserve">                                                                                                                                </w:t>
    </w:r>
    <w:r>
      <w:rPr>
        <w:noProof/>
      </w:rPr>
      <w:drawing>
        <wp:inline distT="0" distB="0" distL="0" distR="0" wp14:anchorId="5C6A9D00" wp14:editId="0115E7F0">
          <wp:extent cx="754380" cy="754833"/>
          <wp:effectExtent l="0" t="0" r="0" b="0"/>
          <wp:docPr id="1073741825" name="officeArt object" descr="Εικόνα 1"/>
          <wp:cNvGraphicFramePr/>
          <a:graphic xmlns:a="http://schemas.openxmlformats.org/drawingml/2006/main">
            <a:graphicData uri="http://schemas.openxmlformats.org/drawingml/2006/picture">
              <pic:pic xmlns:pic="http://schemas.openxmlformats.org/drawingml/2006/picture">
                <pic:nvPicPr>
                  <pic:cNvPr id="1073741825" name="Εικόνα 1" descr="Εικόνα 1"/>
                  <pic:cNvPicPr>
                    <a:picLocks noChangeAspect="1"/>
                  </pic:cNvPicPr>
                </pic:nvPicPr>
                <pic:blipFill>
                  <a:blip r:embed="rId1"/>
                  <a:stretch>
                    <a:fillRect/>
                  </a:stretch>
                </pic:blipFill>
                <pic:spPr>
                  <a:xfrm>
                    <a:off x="0" y="0"/>
                    <a:ext cx="754380" cy="75483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268F"/>
    <w:multiLevelType w:val="hybridMultilevel"/>
    <w:tmpl w:val="BA864B86"/>
    <w:numStyleLink w:val="Bullets"/>
  </w:abstractNum>
  <w:abstractNum w:abstractNumId="1" w15:restartNumberingAfterBreak="0">
    <w:nsid w:val="11BB70B7"/>
    <w:multiLevelType w:val="hybridMultilevel"/>
    <w:tmpl w:val="DB061D3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57A94164"/>
    <w:multiLevelType w:val="hybridMultilevel"/>
    <w:tmpl w:val="BA864B86"/>
    <w:styleLink w:val="Bullets"/>
    <w:lvl w:ilvl="0" w:tplc="A4FCE546">
      <w:start w:val="1"/>
      <w:numFmt w:val="bullet"/>
      <w:lvlText w:val="•"/>
      <w:lvlJc w:val="left"/>
      <w:pPr>
        <w:ind w:left="174" w:hanging="174"/>
      </w:pPr>
      <w:rPr>
        <w:rFonts w:hAnsi="Arial Unicode MS"/>
        <w:caps w:val="0"/>
        <w:smallCaps w:val="0"/>
        <w:strike w:val="0"/>
        <w:dstrike w:val="0"/>
        <w:outline w:val="0"/>
        <w:emboss w:val="0"/>
        <w:imprint w:val="0"/>
        <w:spacing w:val="0"/>
        <w:w w:val="100"/>
        <w:kern w:val="0"/>
        <w:position w:val="0"/>
        <w:highlight w:val="none"/>
        <w:vertAlign w:val="baseline"/>
      </w:rPr>
    </w:lvl>
    <w:lvl w:ilvl="1" w:tplc="2F66E1F2">
      <w:start w:val="1"/>
      <w:numFmt w:val="bullet"/>
      <w:lvlText w:val="•"/>
      <w:lvlJc w:val="left"/>
      <w:pPr>
        <w:ind w:left="774" w:hanging="174"/>
      </w:pPr>
      <w:rPr>
        <w:rFonts w:hAnsi="Arial Unicode MS"/>
        <w:caps w:val="0"/>
        <w:smallCaps w:val="0"/>
        <w:strike w:val="0"/>
        <w:dstrike w:val="0"/>
        <w:outline w:val="0"/>
        <w:emboss w:val="0"/>
        <w:imprint w:val="0"/>
        <w:spacing w:val="0"/>
        <w:w w:val="100"/>
        <w:kern w:val="0"/>
        <w:position w:val="0"/>
        <w:highlight w:val="none"/>
        <w:vertAlign w:val="baseline"/>
      </w:rPr>
    </w:lvl>
    <w:lvl w:ilvl="2" w:tplc="B226CBA6">
      <w:start w:val="1"/>
      <w:numFmt w:val="bullet"/>
      <w:lvlText w:val="•"/>
      <w:lvlJc w:val="left"/>
      <w:pPr>
        <w:ind w:left="1374" w:hanging="174"/>
      </w:pPr>
      <w:rPr>
        <w:rFonts w:hAnsi="Arial Unicode MS"/>
        <w:caps w:val="0"/>
        <w:smallCaps w:val="0"/>
        <w:strike w:val="0"/>
        <w:dstrike w:val="0"/>
        <w:outline w:val="0"/>
        <w:emboss w:val="0"/>
        <w:imprint w:val="0"/>
        <w:spacing w:val="0"/>
        <w:w w:val="100"/>
        <w:kern w:val="0"/>
        <w:position w:val="0"/>
        <w:highlight w:val="none"/>
        <w:vertAlign w:val="baseline"/>
      </w:rPr>
    </w:lvl>
    <w:lvl w:ilvl="3" w:tplc="2436AF18">
      <w:start w:val="1"/>
      <w:numFmt w:val="bullet"/>
      <w:lvlText w:val="•"/>
      <w:lvlJc w:val="left"/>
      <w:pPr>
        <w:ind w:left="1974" w:hanging="174"/>
      </w:pPr>
      <w:rPr>
        <w:rFonts w:hAnsi="Arial Unicode MS"/>
        <w:caps w:val="0"/>
        <w:smallCaps w:val="0"/>
        <w:strike w:val="0"/>
        <w:dstrike w:val="0"/>
        <w:outline w:val="0"/>
        <w:emboss w:val="0"/>
        <w:imprint w:val="0"/>
        <w:spacing w:val="0"/>
        <w:w w:val="100"/>
        <w:kern w:val="0"/>
        <w:position w:val="0"/>
        <w:highlight w:val="none"/>
        <w:vertAlign w:val="baseline"/>
      </w:rPr>
    </w:lvl>
    <w:lvl w:ilvl="4" w:tplc="CBDEBDAA">
      <w:start w:val="1"/>
      <w:numFmt w:val="bullet"/>
      <w:lvlText w:val="•"/>
      <w:lvlJc w:val="left"/>
      <w:pPr>
        <w:ind w:left="2574" w:hanging="174"/>
      </w:pPr>
      <w:rPr>
        <w:rFonts w:hAnsi="Arial Unicode MS"/>
        <w:caps w:val="0"/>
        <w:smallCaps w:val="0"/>
        <w:strike w:val="0"/>
        <w:dstrike w:val="0"/>
        <w:outline w:val="0"/>
        <w:emboss w:val="0"/>
        <w:imprint w:val="0"/>
        <w:spacing w:val="0"/>
        <w:w w:val="100"/>
        <w:kern w:val="0"/>
        <w:position w:val="0"/>
        <w:highlight w:val="none"/>
        <w:vertAlign w:val="baseline"/>
      </w:rPr>
    </w:lvl>
    <w:lvl w:ilvl="5" w:tplc="C12E9E3C">
      <w:start w:val="1"/>
      <w:numFmt w:val="bullet"/>
      <w:lvlText w:val="•"/>
      <w:lvlJc w:val="left"/>
      <w:pPr>
        <w:ind w:left="3174" w:hanging="174"/>
      </w:pPr>
      <w:rPr>
        <w:rFonts w:hAnsi="Arial Unicode MS"/>
        <w:caps w:val="0"/>
        <w:smallCaps w:val="0"/>
        <w:strike w:val="0"/>
        <w:dstrike w:val="0"/>
        <w:outline w:val="0"/>
        <w:emboss w:val="0"/>
        <w:imprint w:val="0"/>
        <w:spacing w:val="0"/>
        <w:w w:val="100"/>
        <w:kern w:val="0"/>
        <w:position w:val="0"/>
        <w:highlight w:val="none"/>
        <w:vertAlign w:val="baseline"/>
      </w:rPr>
    </w:lvl>
    <w:lvl w:ilvl="6" w:tplc="F75A044E">
      <w:start w:val="1"/>
      <w:numFmt w:val="bullet"/>
      <w:lvlText w:val="•"/>
      <w:lvlJc w:val="left"/>
      <w:pPr>
        <w:ind w:left="3774" w:hanging="174"/>
      </w:pPr>
      <w:rPr>
        <w:rFonts w:hAnsi="Arial Unicode MS"/>
        <w:caps w:val="0"/>
        <w:smallCaps w:val="0"/>
        <w:strike w:val="0"/>
        <w:dstrike w:val="0"/>
        <w:outline w:val="0"/>
        <w:emboss w:val="0"/>
        <w:imprint w:val="0"/>
        <w:spacing w:val="0"/>
        <w:w w:val="100"/>
        <w:kern w:val="0"/>
        <w:position w:val="0"/>
        <w:highlight w:val="none"/>
        <w:vertAlign w:val="baseline"/>
      </w:rPr>
    </w:lvl>
    <w:lvl w:ilvl="7" w:tplc="93ACB248">
      <w:start w:val="1"/>
      <w:numFmt w:val="bullet"/>
      <w:lvlText w:val="•"/>
      <w:lvlJc w:val="left"/>
      <w:pPr>
        <w:ind w:left="4374" w:hanging="174"/>
      </w:pPr>
      <w:rPr>
        <w:rFonts w:hAnsi="Arial Unicode MS"/>
        <w:caps w:val="0"/>
        <w:smallCaps w:val="0"/>
        <w:strike w:val="0"/>
        <w:dstrike w:val="0"/>
        <w:outline w:val="0"/>
        <w:emboss w:val="0"/>
        <w:imprint w:val="0"/>
        <w:spacing w:val="0"/>
        <w:w w:val="100"/>
        <w:kern w:val="0"/>
        <w:position w:val="0"/>
        <w:highlight w:val="none"/>
        <w:vertAlign w:val="baseline"/>
      </w:rPr>
    </w:lvl>
    <w:lvl w:ilvl="8" w:tplc="E004AF7A">
      <w:start w:val="1"/>
      <w:numFmt w:val="bullet"/>
      <w:lvlText w:val="•"/>
      <w:lvlJc w:val="left"/>
      <w:pPr>
        <w:ind w:left="4974" w:hanging="174"/>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2104573047">
    <w:abstractNumId w:val="2"/>
  </w:num>
  <w:num w:numId="2" w16cid:durableId="204102590">
    <w:abstractNumId w:val="0"/>
  </w:num>
  <w:num w:numId="3" w16cid:durableId="17964799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A6B"/>
    <w:rsid w:val="00230295"/>
    <w:rsid w:val="006D28B8"/>
    <w:rsid w:val="009305F6"/>
    <w:rsid w:val="00D31A6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DDC94"/>
  <w15:docId w15:val="{7E9E7FA1-C772-4843-8FED-A9176838E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l-GR" w:eastAsia="el-G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Calibri" w:hAnsi="Calibri" w:cs="Arial Unicode MS"/>
      <w:color w:val="000000"/>
      <w:sz w:val="22"/>
      <w:szCs w:val="22"/>
      <w:u w:color="000000"/>
      <w:lang w:val="de-D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3">
    <w:name w:val="header"/>
    <w:pPr>
      <w:tabs>
        <w:tab w:val="center" w:pos="4153"/>
        <w:tab w:val="right" w:pos="8306"/>
      </w:tabs>
    </w:pPr>
    <w:rPr>
      <w:rFonts w:ascii="Calibri" w:hAnsi="Calibri" w:cs="Arial Unicode MS"/>
      <w:color w:val="000000"/>
      <w:sz w:val="22"/>
      <w:szCs w:val="22"/>
      <w:u w:color="000000"/>
      <w:lang w:val="de-DE"/>
    </w:rPr>
  </w:style>
  <w:style w:type="paragraph" w:customStyle="1" w:styleId="FuzeileText">
    <w:name w:val="Fußzeile (Text)"/>
    <w:pPr>
      <w:spacing w:after="40" w:line="276" w:lineRule="auto"/>
    </w:pPr>
    <w:rPr>
      <w:rFonts w:ascii="Calibri" w:hAnsi="Calibri" w:cs="Arial Unicode MS"/>
      <w:color w:val="000000"/>
      <w:sz w:val="14"/>
      <w:szCs w:val="14"/>
      <w:u w:color="000000"/>
      <w:lang w:val="de-DE"/>
    </w:rPr>
  </w:style>
  <w:style w:type="paragraph" w:styleId="a4">
    <w:name w:val="footer"/>
    <w:pPr>
      <w:tabs>
        <w:tab w:val="center" w:pos="4153"/>
        <w:tab w:val="right" w:pos="8306"/>
      </w:tabs>
    </w:pPr>
    <w:rPr>
      <w:rFonts w:ascii="Calibri" w:eastAsia="Calibri" w:hAnsi="Calibri" w:cs="Calibri"/>
      <w:color w:val="000000"/>
      <w:sz w:val="22"/>
      <w:szCs w:val="22"/>
      <w:u w:color="000000"/>
      <w:lang w:val="de-DE"/>
    </w:rPr>
  </w:style>
  <w:style w:type="paragraph" w:customStyle="1" w:styleId="EinfAbs">
    <w:name w:val="[Einf. Abs.]"/>
    <w:pPr>
      <w:widowControl w:val="0"/>
      <w:spacing w:line="288" w:lineRule="auto"/>
    </w:pPr>
    <w:rPr>
      <w:rFonts w:ascii="Calibri" w:eastAsia="Calibri" w:hAnsi="Calibri" w:cs="Calibri"/>
      <w:color w:val="000000"/>
      <w:sz w:val="24"/>
      <w:szCs w:val="24"/>
      <w:u w:color="000000"/>
      <w:lang w:val="de-DE"/>
    </w:rPr>
  </w:style>
  <w:style w:type="numbering" w:customStyle="1" w:styleId="Bullets">
    <w:name w:val="Bullets"/>
    <w:pPr>
      <w:numPr>
        <w:numId w:val="1"/>
      </w:numPr>
    </w:pPr>
  </w:style>
  <w:style w:type="character" w:customStyle="1" w:styleId="None">
    <w:name w:val="None"/>
  </w:style>
  <w:style w:type="character" w:customStyle="1" w:styleId="Hyperlink0">
    <w:name w:val="Hyperlink.0"/>
    <w:basedOn w:val="None"/>
    <w:rPr>
      <w:rFonts w:ascii="Lidl Font Pro" w:eastAsia="Lidl Font Pro" w:hAnsi="Lidl Font Pro" w:cs="Lidl Font Pro"/>
      <w:b/>
      <w:bCs/>
      <w:outline w:val="0"/>
      <w:color w:val="1F497D"/>
      <w:u w:color="1F497D"/>
      <w:lang w:val="en-US"/>
    </w:rPr>
  </w:style>
  <w:style w:type="paragraph" w:styleId="a5">
    <w:name w:val="List Paragraph"/>
    <w:basedOn w:val="a"/>
    <w:uiPriority w:val="34"/>
    <w:qFormat/>
    <w:rsid w:val="006D28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lidlfoodacademy.com.cy/"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corporate.lidl.com.cy/e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inkedin.com/company/lidl-cypru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nstagram.com/lidl_cyprus/" TargetMode="External"/><Relationship Id="rId4" Type="http://schemas.openxmlformats.org/officeDocument/2006/relationships/webSettings" Target="webSettings.xml"/><Relationship Id="rId9" Type="http://schemas.openxmlformats.org/officeDocument/2006/relationships/hyperlink" Target="https://www.facebook.com/lidlcy"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Metadata/LabelInfo.xml><?xml version="1.0" encoding="utf-8"?>
<clbl:labelList xmlns:clbl="http://schemas.microsoft.com/office/2020/mipLabelMetadata">
  <clbl:label id="{60b37cb2-a399-4c31-a85a-411fc8b623d3}" enabled="1" method="Standard" siteId="{d04f4717-5a6e-4b98-b3f9-6918e0385f4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370</Words>
  <Characters>2002</Characters>
  <Application>Microsoft Office Word</Application>
  <DocSecurity>0</DocSecurity>
  <Lines>16</Lines>
  <Paragraphs>4</Paragraphs>
  <ScaleCrop>false</ScaleCrop>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Nikoleta Evangelia Filippidou (ΝΙΚΟΛΕΤΑ ΕΥΑΓΓΕΛΙΑ ΦΙΛΙΠΠΙΔΟΥ)</cp:lastModifiedBy>
  <cp:revision>2</cp:revision>
  <dcterms:created xsi:type="dcterms:W3CDTF">2026-03-11T11:41:00Z</dcterms:created>
  <dcterms:modified xsi:type="dcterms:W3CDTF">2026-03-11T11:44:00Z</dcterms:modified>
</cp:coreProperties>
</file>